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78D" w:rsidRPr="00DD7167" w:rsidRDefault="00E6478D" w:rsidP="00DD7167">
      <w:pPr>
        <w:spacing w:line="480" w:lineRule="auto"/>
        <w:jc w:val="center"/>
        <w:rPr>
          <w:rFonts w:ascii="Times New Roman" w:hAnsi="Times New Roman" w:cs="Times New Roman"/>
          <w:b/>
          <w:sz w:val="24"/>
          <w:szCs w:val="24"/>
        </w:rPr>
      </w:pPr>
      <w:r w:rsidRPr="00DD7167">
        <w:rPr>
          <w:rFonts w:ascii="Times New Roman" w:hAnsi="Times New Roman" w:cs="Times New Roman"/>
          <w:b/>
          <w:sz w:val="24"/>
          <w:szCs w:val="24"/>
        </w:rPr>
        <w:t>Discussion Reply to Beatrice Miller</w:t>
      </w:r>
    </w:p>
    <w:p w:rsidR="00510CE5" w:rsidRDefault="0098781A" w:rsidP="00722847">
      <w:pPr>
        <w:spacing w:line="480" w:lineRule="auto"/>
        <w:ind w:firstLine="720"/>
        <w:rPr>
          <w:rFonts w:ascii="Times New Roman" w:hAnsi="Times New Roman" w:cs="Times New Roman"/>
          <w:sz w:val="24"/>
          <w:szCs w:val="24"/>
        </w:rPr>
      </w:pPr>
      <w:r w:rsidRPr="000161B0">
        <w:rPr>
          <w:rFonts w:ascii="Times New Roman" w:hAnsi="Times New Roman" w:cs="Times New Roman"/>
          <w:sz w:val="24"/>
          <w:szCs w:val="24"/>
        </w:rPr>
        <w:t>Hi B</w:t>
      </w:r>
      <w:r w:rsidR="00722847" w:rsidRPr="000161B0">
        <w:rPr>
          <w:rFonts w:ascii="Times New Roman" w:hAnsi="Times New Roman" w:cs="Times New Roman"/>
          <w:sz w:val="24"/>
          <w:szCs w:val="24"/>
        </w:rPr>
        <w:t>e</w:t>
      </w:r>
      <w:r w:rsidRPr="000161B0">
        <w:rPr>
          <w:rFonts w:ascii="Times New Roman" w:hAnsi="Times New Roman" w:cs="Times New Roman"/>
          <w:sz w:val="24"/>
          <w:szCs w:val="24"/>
        </w:rPr>
        <w:t xml:space="preserve">atrice, your discussion was well elaborated and understandable. I concur with how you explained that the stage between middle and young adulthood is considered as the period of emerging adulthood. You have explained that attachment theory provides one </w:t>
      </w:r>
      <w:r w:rsidR="00E6478D" w:rsidRPr="000161B0">
        <w:rPr>
          <w:rFonts w:ascii="Times New Roman" w:hAnsi="Times New Roman" w:cs="Times New Roman"/>
          <w:sz w:val="24"/>
          <w:szCs w:val="24"/>
        </w:rPr>
        <w:t>framework for conceptualizing adulthood intimacy</w:t>
      </w:r>
      <w:r w:rsidR="00DD7167" w:rsidRPr="00DD7167">
        <w:rPr>
          <w:rFonts w:ascii="Times New Roman" w:hAnsi="Times New Roman" w:cs="Times New Roman"/>
          <w:sz w:val="24"/>
          <w:szCs w:val="24"/>
        </w:rPr>
        <w:t xml:space="preserve"> </w:t>
      </w:r>
      <w:r w:rsidR="00DD7167">
        <w:rPr>
          <w:rFonts w:ascii="Times New Roman" w:hAnsi="Times New Roman" w:cs="Times New Roman"/>
          <w:sz w:val="24"/>
          <w:szCs w:val="24"/>
        </w:rPr>
        <w:t>(Broderick,</w:t>
      </w:r>
      <w:r w:rsidR="00DD7167" w:rsidRPr="000161B0">
        <w:rPr>
          <w:rFonts w:ascii="Times New Roman" w:hAnsi="Times New Roman" w:cs="Times New Roman"/>
          <w:sz w:val="24"/>
          <w:szCs w:val="24"/>
        </w:rPr>
        <w:t xml:space="preserve"> &amp; </w:t>
      </w:r>
      <w:proofErr w:type="spellStart"/>
      <w:r w:rsidR="00DD7167" w:rsidRPr="000161B0">
        <w:rPr>
          <w:rFonts w:ascii="Times New Roman" w:hAnsi="Times New Roman" w:cs="Times New Roman"/>
          <w:sz w:val="24"/>
          <w:szCs w:val="24"/>
        </w:rPr>
        <w:t>Blew</w:t>
      </w:r>
      <w:r w:rsidR="00DD7167">
        <w:rPr>
          <w:rFonts w:ascii="Times New Roman" w:hAnsi="Times New Roman" w:cs="Times New Roman"/>
          <w:sz w:val="24"/>
          <w:szCs w:val="24"/>
        </w:rPr>
        <w:t>itt</w:t>
      </w:r>
      <w:proofErr w:type="spellEnd"/>
      <w:r w:rsidR="00DD7167">
        <w:rPr>
          <w:rFonts w:ascii="Times New Roman" w:hAnsi="Times New Roman" w:cs="Times New Roman"/>
          <w:sz w:val="24"/>
          <w:szCs w:val="24"/>
        </w:rPr>
        <w:t>, 2019</w:t>
      </w:r>
      <w:r w:rsidR="00DD7167" w:rsidRPr="000161B0">
        <w:rPr>
          <w:rFonts w:ascii="Times New Roman" w:hAnsi="Times New Roman" w:cs="Times New Roman"/>
          <w:sz w:val="24"/>
          <w:szCs w:val="24"/>
        </w:rPr>
        <w:t>).</w:t>
      </w:r>
      <w:r w:rsidR="00E6478D" w:rsidRPr="000161B0">
        <w:rPr>
          <w:rFonts w:ascii="Times New Roman" w:hAnsi="Times New Roman" w:cs="Times New Roman"/>
          <w:sz w:val="24"/>
          <w:szCs w:val="24"/>
        </w:rPr>
        <w:t>I agree with you that recent conceptions of mental health emphasizes on having close relationships and feeling competent and productive as essential ingredients for happiness.</w:t>
      </w:r>
    </w:p>
    <w:p w:rsidR="00722847" w:rsidRPr="000161B0" w:rsidRDefault="00722847" w:rsidP="00722847">
      <w:pPr>
        <w:spacing w:line="480" w:lineRule="auto"/>
        <w:jc w:val="center"/>
        <w:rPr>
          <w:rFonts w:ascii="Times New Roman" w:hAnsi="Times New Roman" w:cs="Times New Roman"/>
          <w:sz w:val="24"/>
          <w:szCs w:val="24"/>
        </w:rPr>
      </w:pPr>
      <w:r w:rsidRPr="0084571B">
        <w:rPr>
          <w:rFonts w:ascii="Times New Roman" w:hAnsi="Times New Roman" w:cs="Times New Roman"/>
          <w:sz w:val="24"/>
          <w:szCs w:val="24"/>
        </w:rPr>
        <w:t>Reference</w:t>
      </w:r>
    </w:p>
    <w:p w:rsidR="00E6478D" w:rsidRPr="000161B0" w:rsidRDefault="00E6478D" w:rsidP="000161B0">
      <w:pPr>
        <w:spacing w:line="480" w:lineRule="auto"/>
        <w:ind w:left="720" w:hanging="720"/>
        <w:rPr>
          <w:rFonts w:ascii="Times New Roman" w:hAnsi="Times New Roman" w:cs="Times New Roman"/>
          <w:sz w:val="24"/>
          <w:szCs w:val="24"/>
        </w:rPr>
      </w:pPr>
      <w:proofErr w:type="gramStart"/>
      <w:r w:rsidRPr="000161B0">
        <w:rPr>
          <w:rFonts w:ascii="Times New Roman" w:hAnsi="Times New Roman" w:cs="Times New Roman"/>
          <w:sz w:val="24"/>
          <w:szCs w:val="24"/>
        </w:rPr>
        <w:t xml:space="preserve">Broderick, P. C., &amp; </w:t>
      </w:r>
      <w:proofErr w:type="spellStart"/>
      <w:r w:rsidRPr="000161B0">
        <w:rPr>
          <w:rFonts w:ascii="Times New Roman" w:hAnsi="Times New Roman" w:cs="Times New Roman"/>
          <w:sz w:val="24"/>
          <w:szCs w:val="24"/>
        </w:rPr>
        <w:t>Blewitt</w:t>
      </w:r>
      <w:proofErr w:type="spellEnd"/>
      <w:r w:rsidRPr="000161B0">
        <w:rPr>
          <w:rFonts w:ascii="Times New Roman" w:hAnsi="Times New Roman" w:cs="Times New Roman"/>
          <w:sz w:val="24"/>
          <w:szCs w:val="24"/>
        </w:rPr>
        <w:t>, P. (2020).</w:t>
      </w:r>
      <w:proofErr w:type="gramEnd"/>
      <w:r w:rsidRPr="000161B0">
        <w:rPr>
          <w:rFonts w:ascii="Times New Roman" w:hAnsi="Times New Roman" w:cs="Times New Roman"/>
          <w:sz w:val="24"/>
          <w:szCs w:val="24"/>
        </w:rPr>
        <w:t xml:space="preserve"> The life span human development for helping professional. Boston: Pearson.</w:t>
      </w:r>
    </w:p>
    <w:p w:rsidR="00E6478D" w:rsidRPr="00DD7167" w:rsidRDefault="00722847" w:rsidP="00DD7167">
      <w:pPr>
        <w:spacing w:line="480" w:lineRule="auto"/>
        <w:jc w:val="center"/>
        <w:rPr>
          <w:rFonts w:ascii="Times New Roman" w:hAnsi="Times New Roman" w:cs="Times New Roman"/>
          <w:b/>
          <w:sz w:val="24"/>
          <w:szCs w:val="24"/>
        </w:rPr>
      </w:pPr>
      <w:r w:rsidRPr="00DD7167">
        <w:rPr>
          <w:rFonts w:ascii="Times New Roman" w:hAnsi="Times New Roman" w:cs="Times New Roman"/>
          <w:b/>
          <w:sz w:val="24"/>
          <w:szCs w:val="24"/>
        </w:rPr>
        <w:t>Discussion Reply to Jay Higgins</w:t>
      </w:r>
    </w:p>
    <w:p w:rsidR="005E2BB4" w:rsidRDefault="005E2BB4" w:rsidP="00722847">
      <w:pPr>
        <w:spacing w:line="480" w:lineRule="auto"/>
        <w:ind w:firstLine="720"/>
        <w:rPr>
          <w:rFonts w:ascii="Times New Roman" w:hAnsi="Times New Roman" w:cs="Times New Roman"/>
          <w:sz w:val="24"/>
          <w:szCs w:val="24"/>
        </w:rPr>
      </w:pPr>
      <w:r w:rsidRPr="000161B0">
        <w:rPr>
          <w:rFonts w:ascii="Times New Roman" w:hAnsi="Times New Roman" w:cs="Times New Roman"/>
          <w:sz w:val="24"/>
          <w:szCs w:val="24"/>
        </w:rPr>
        <w:t>H</w:t>
      </w:r>
      <w:r w:rsidR="00722847">
        <w:rPr>
          <w:rFonts w:ascii="Times New Roman" w:hAnsi="Times New Roman" w:cs="Times New Roman"/>
          <w:sz w:val="24"/>
          <w:szCs w:val="24"/>
        </w:rPr>
        <w:t>i</w:t>
      </w:r>
      <w:r w:rsidRPr="000161B0">
        <w:rPr>
          <w:rFonts w:ascii="Times New Roman" w:hAnsi="Times New Roman" w:cs="Times New Roman"/>
          <w:sz w:val="24"/>
          <w:szCs w:val="24"/>
        </w:rPr>
        <w:t xml:space="preserve"> Jay Higgins</w:t>
      </w:r>
      <w:r w:rsidR="00E6478D" w:rsidRPr="000161B0">
        <w:rPr>
          <w:rFonts w:ascii="Times New Roman" w:hAnsi="Times New Roman" w:cs="Times New Roman"/>
          <w:sz w:val="24"/>
          <w:szCs w:val="24"/>
        </w:rPr>
        <w:t>, you did great work on your post. I agree with your post about early and middle childhood. I agree with you that middle childhood and adolescence</w:t>
      </w:r>
      <w:r w:rsidRPr="000161B0">
        <w:rPr>
          <w:rFonts w:ascii="Times New Roman" w:hAnsi="Times New Roman" w:cs="Times New Roman"/>
          <w:sz w:val="24"/>
          <w:szCs w:val="24"/>
        </w:rPr>
        <w:t xml:space="preserve"> focuses on schooling and shifting of bonds from caregivers to peers. It is clear </w:t>
      </w:r>
      <w:r w:rsidR="00DD7167">
        <w:rPr>
          <w:rFonts w:ascii="Times New Roman" w:hAnsi="Times New Roman" w:cs="Times New Roman"/>
          <w:sz w:val="24"/>
          <w:szCs w:val="24"/>
        </w:rPr>
        <w:t xml:space="preserve">adult attachment is linked to </w:t>
      </w:r>
      <w:proofErr w:type="gramStart"/>
      <w:r w:rsidR="00DD7167">
        <w:rPr>
          <w:rFonts w:ascii="Times New Roman" w:hAnsi="Times New Roman" w:cs="Times New Roman"/>
          <w:sz w:val="24"/>
          <w:szCs w:val="24"/>
        </w:rPr>
        <w:t xml:space="preserve">the </w:t>
      </w:r>
      <w:r w:rsidRPr="000161B0">
        <w:rPr>
          <w:rFonts w:ascii="Times New Roman" w:hAnsi="Times New Roman" w:cs="Times New Roman"/>
          <w:sz w:val="24"/>
          <w:szCs w:val="24"/>
        </w:rPr>
        <w:t xml:space="preserve"> main</w:t>
      </w:r>
      <w:proofErr w:type="gramEnd"/>
      <w:r w:rsidRPr="000161B0">
        <w:rPr>
          <w:rFonts w:ascii="Times New Roman" w:hAnsi="Times New Roman" w:cs="Times New Roman"/>
          <w:sz w:val="24"/>
          <w:szCs w:val="24"/>
        </w:rPr>
        <w:t xml:space="preserve"> interpersonal processes which include autonomy </w:t>
      </w:r>
      <w:proofErr w:type="spellStart"/>
      <w:r w:rsidRPr="000161B0">
        <w:rPr>
          <w:rFonts w:ascii="Times New Roman" w:hAnsi="Times New Roman" w:cs="Times New Roman"/>
          <w:sz w:val="24"/>
          <w:szCs w:val="24"/>
        </w:rPr>
        <w:t>vs</w:t>
      </w:r>
      <w:proofErr w:type="spellEnd"/>
      <w:r w:rsidRPr="000161B0">
        <w:rPr>
          <w:rFonts w:ascii="Times New Roman" w:hAnsi="Times New Roman" w:cs="Times New Roman"/>
          <w:sz w:val="24"/>
          <w:szCs w:val="24"/>
        </w:rPr>
        <w:t xml:space="preserve"> relatedness and dependent verses depended on</w:t>
      </w:r>
      <w:r w:rsidR="00DD7167">
        <w:rPr>
          <w:rFonts w:ascii="Times New Roman" w:hAnsi="Times New Roman" w:cs="Times New Roman"/>
          <w:sz w:val="24"/>
          <w:szCs w:val="24"/>
        </w:rPr>
        <w:t xml:space="preserve"> (Broderick,</w:t>
      </w:r>
      <w:r w:rsidR="00DD7167" w:rsidRPr="000161B0">
        <w:rPr>
          <w:rFonts w:ascii="Times New Roman" w:hAnsi="Times New Roman" w:cs="Times New Roman"/>
          <w:sz w:val="24"/>
          <w:szCs w:val="24"/>
        </w:rPr>
        <w:t xml:space="preserve"> &amp; </w:t>
      </w:r>
      <w:proofErr w:type="spellStart"/>
      <w:r w:rsidR="00DD7167" w:rsidRPr="000161B0">
        <w:rPr>
          <w:rFonts w:ascii="Times New Roman" w:hAnsi="Times New Roman" w:cs="Times New Roman"/>
          <w:sz w:val="24"/>
          <w:szCs w:val="24"/>
        </w:rPr>
        <w:t>Blew</w:t>
      </w:r>
      <w:r w:rsidR="00DD7167">
        <w:rPr>
          <w:rFonts w:ascii="Times New Roman" w:hAnsi="Times New Roman" w:cs="Times New Roman"/>
          <w:sz w:val="24"/>
          <w:szCs w:val="24"/>
        </w:rPr>
        <w:t>itt</w:t>
      </w:r>
      <w:proofErr w:type="spellEnd"/>
      <w:r w:rsidR="00DD7167">
        <w:rPr>
          <w:rFonts w:ascii="Times New Roman" w:hAnsi="Times New Roman" w:cs="Times New Roman"/>
          <w:sz w:val="24"/>
          <w:szCs w:val="24"/>
        </w:rPr>
        <w:t>, 2019</w:t>
      </w:r>
      <w:r w:rsidR="00DD7167" w:rsidRPr="000161B0">
        <w:rPr>
          <w:rFonts w:ascii="Times New Roman" w:hAnsi="Times New Roman" w:cs="Times New Roman"/>
          <w:sz w:val="24"/>
          <w:szCs w:val="24"/>
        </w:rPr>
        <w:t>)</w:t>
      </w:r>
      <w:r w:rsidRPr="000161B0">
        <w:rPr>
          <w:rFonts w:ascii="Times New Roman" w:hAnsi="Times New Roman" w:cs="Times New Roman"/>
          <w:sz w:val="24"/>
          <w:szCs w:val="24"/>
        </w:rPr>
        <w:t>. I concur with you that most people would expe</w:t>
      </w:r>
      <w:r w:rsidR="00DD7167">
        <w:rPr>
          <w:rFonts w:ascii="Times New Roman" w:hAnsi="Times New Roman" w:cs="Times New Roman"/>
          <w:sz w:val="24"/>
          <w:szCs w:val="24"/>
        </w:rPr>
        <w:t>ct that adolescence would be the</w:t>
      </w:r>
      <w:r w:rsidRPr="000161B0">
        <w:rPr>
          <w:rFonts w:ascii="Times New Roman" w:hAnsi="Times New Roman" w:cs="Times New Roman"/>
          <w:sz w:val="24"/>
          <w:szCs w:val="24"/>
        </w:rPr>
        <w:t xml:space="preserve"> most difficult time developmentally.</w:t>
      </w:r>
    </w:p>
    <w:p w:rsidR="00722847" w:rsidRPr="000161B0" w:rsidRDefault="00722847" w:rsidP="00722847">
      <w:pPr>
        <w:spacing w:line="480" w:lineRule="auto"/>
        <w:jc w:val="center"/>
        <w:rPr>
          <w:rFonts w:ascii="Times New Roman" w:hAnsi="Times New Roman" w:cs="Times New Roman"/>
          <w:sz w:val="24"/>
          <w:szCs w:val="24"/>
        </w:rPr>
      </w:pPr>
      <w:r w:rsidRPr="0084571B">
        <w:rPr>
          <w:rFonts w:ascii="Times New Roman" w:hAnsi="Times New Roman" w:cs="Times New Roman"/>
          <w:sz w:val="24"/>
          <w:szCs w:val="24"/>
        </w:rPr>
        <w:t>Reference</w:t>
      </w:r>
    </w:p>
    <w:p w:rsidR="00722847" w:rsidRDefault="005E2BB4" w:rsidP="00DD7167">
      <w:pPr>
        <w:spacing w:line="480" w:lineRule="auto"/>
        <w:ind w:left="720" w:hanging="720"/>
        <w:rPr>
          <w:rFonts w:ascii="Times New Roman" w:hAnsi="Times New Roman" w:cs="Times New Roman"/>
          <w:sz w:val="24"/>
          <w:szCs w:val="24"/>
        </w:rPr>
      </w:pPr>
      <w:r w:rsidRPr="000161B0">
        <w:rPr>
          <w:rFonts w:ascii="Times New Roman" w:hAnsi="Times New Roman" w:cs="Times New Roman"/>
          <w:sz w:val="24"/>
          <w:szCs w:val="24"/>
        </w:rPr>
        <w:t>Broderick, P. C., &amp; Blewitt, P. (2020). The life span human development for helping professionals (4</w:t>
      </w:r>
      <w:r w:rsidRPr="000161B0">
        <w:rPr>
          <w:rFonts w:ascii="Times New Roman" w:hAnsi="Times New Roman" w:cs="Times New Roman"/>
          <w:sz w:val="24"/>
          <w:szCs w:val="24"/>
          <w:vertAlign w:val="superscript"/>
        </w:rPr>
        <w:t>th</w:t>
      </w:r>
      <w:r w:rsidRPr="000161B0">
        <w:rPr>
          <w:rFonts w:ascii="Times New Roman" w:hAnsi="Times New Roman" w:cs="Times New Roman"/>
          <w:sz w:val="24"/>
          <w:szCs w:val="24"/>
        </w:rPr>
        <w:t xml:space="preserve"> </w:t>
      </w:r>
      <w:r w:rsidR="00722847" w:rsidRPr="000161B0">
        <w:rPr>
          <w:rFonts w:ascii="Times New Roman" w:hAnsi="Times New Roman" w:cs="Times New Roman"/>
          <w:sz w:val="24"/>
          <w:szCs w:val="24"/>
        </w:rPr>
        <w:t>Ed):</w:t>
      </w:r>
      <w:r w:rsidRPr="000161B0">
        <w:rPr>
          <w:rFonts w:ascii="Times New Roman" w:hAnsi="Times New Roman" w:cs="Times New Roman"/>
          <w:sz w:val="24"/>
          <w:szCs w:val="24"/>
        </w:rPr>
        <w:t xml:space="preserve"> Pearson education. </w:t>
      </w:r>
      <w:proofErr w:type="gramStart"/>
      <w:r w:rsidRPr="000161B0">
        <w:rPr>
          <w:rFonts w:ascii="Times New Roman" w:hAnsi="Times New Roman" w:cs="Times New Roman"/>
          <w:sz w:val="24"/>
          <w:szCs w:val="24"/>
        </w:rPr>
        <w:t>Inc.</w:t>
      </w:r>
      <w:proofErr w:type="gramEnd"/>
    </w:p>
    <w:p w:rsidR="00722847" w:rsidRPr="00DD7167" w:rsidRDefault="00722847" w:rsidP="00DD7167">
      <w:pPr>
        <w:spacing w:line="480" w:lineRule="auto"/>
        <w:jc w:val="center"/>
        <w:rPr>
          <w:rFonts w:ascii="Times New Roman" w:hAnsi="Times New Roman" w:cs="Times New Roman"/>
          <w:b/>
          <w:sz w:val="24"/>
          <w:szCs w:val="24"/>
        </w:rPr>
      </w:pPr>
      <w:r w:rsidRPr="00DD7167">
        <w:rPr>
          <w:rFonts w:ascii="Times New Roman" w:hAnsi="Times New Roman" w:cs="Times New Roman"/>
          <w:b/>
          <w:sz w:val="24"/>
          <w:szCs w:val="24"/>
        </w:rPr>
        <w:t>Discussion Reply to Hunter Bickers</w:t>
      </w:r>
    </w:p>
    <w:p w:rsidR="00722847" w:rsidRDefault="000161B0" w:rsidP="00722847">
      <w:pPr>
        <w:spacing w:line="480" w:lineRule="auto"/>
        <w:ind w:firstLine="720"/>
        <w:rPr>
          <w:rFonts w:ascii="Times New Roman" w:hAnsi="Times New Roman" w:cs="Times New Roman"/>
          <w:sz w:val="24"/>
          <w:szCs w:val="24"/>
        </w:rPr>
      </w:pPr>
      <w:r w:rsidRPr="000161B0">
        <w:rPr>
          <w:rFonts w:ascii="Times New Roman" w:hAnsi="Times New Roman" w:cs="Times New Roman"/>
          <w:sz w:val="24"/>
          <w:szCs w:val="24"/>
        </w:rPr>
        <w:lastRenderedPageBreak/>
        <w:t>Hi, Hunter Bickers, your discussion was well e</w:t>
      </w:r>
      <w:r w:rsidR="00722847">
        <w:rPr>
          <w:rFonts w:ascii="Times New Roman" w:hAnsi="Times New Roman" w:cs="Times New Roman"/>
          <w:sz w:val="24"/>
          <w:szCs w:val="24"/>
        </w:rPr>
        <w:t>laborat</w:t>
      </w:r>
      <w:r w:rsidR="00722847" w:rsidRPr="000161B0">
        <w:rPr>
          <w:rFonts w:ascii="Times New Roman" w:hAnsi="Times New Roman" w:cs="Times New Roman"/>
          <w:sz w:val="24"/>
          <w:szCs w:val="24"/>
        </w:rPr>
        <w:t>e</w:t>
      </w:r>
      <w:r w:rsidRPr="000161B0">
        <w:rPr>
          <w:rFonts w:ascii="Times New Roman" w:hAnsi="Times New Roman" w:cs="Times New Roman"/>
          <w:sz w:val="24"/>
          <w:szCs w:val="24"/>
        </w:rPr>
        <w:t>d and understandable. I concur with how you have explained that developmental stage is the cognitive development that occurs during young adulthood. It is clear that  attachment remains an important part of development in adulthood as adults still need emotional and practical support from those they have  relationships</w:t>
      </w:r>
      <w:r w:rsidR="00DD7167">
        <w:rPr>
          <w:rFonts w:ascii="Times New Roman" w:hAnsi="Times New Roman" w:cs="Times New Roman"/>
          <w:sz w:val="24"/>
          <w:szCs w:val="24"/>
        </w:rPr>
        <w:t>(Broderick,</w:t>
      </w:r>
      <w:r w:rsidR="00DD7167" w:rsidRPr="000161B0">
        <w:rPr>
          <w:rFonts w:ascii="Times New Roman" w:hAnsi="Times New Roman" w:cs="Times New Roman"/>
          <w:sz w:val="24"/>
          <w:szCs w:val="24"/>
        </w:rPr>
        <w:t xml:space="preserve"> &amp; </w:t>
      </w:r>
      <w:proofErr w:type="spellStart"/>
      <w:r w:rsidR="00DD7167" w:rsidRPr="000161B0">
        <w:rPr>
          <w:rFonts w:ascii="Times New Roman" w:hAnsi="Times New Roman" w:cs="Times New Roman"/>
          <w:sz w:val="24"/>
          <w:szCs w:val="24"/>
        </w:rPr>
        <w:t>Blew</w:t>
      </w:r>
      <w:r w:rsidR="00DD7167">
        <w:rPr>
          <w:rFonts w:ascii="Times New Roman" w:hAnsi="Times New Roman" w:cs="Times New Roman"/>
          <w:sz w:val="24"/>
          <w:szCs w:val="24"/>
        </w:rPr>
        <w:t>itt</w:t>
      </w:r>
      <w:proofErr w:type="spellEnd"/>
      <w:r w:rsidR="00DD7167">
        <w:rPr>
          <w:rFonts w:ascii="Times New Roman" w:hAnsi="Times New Roman" w:cs="Times New Roman"/>
          <w:sz w:val="24"/>
          <w:szCs w:val="24"/>
        </w:rPr>
        <w:t>, 2019</w:t>
      </w:r>
      <w:r w:rsidR="00DD7167" w:rsidRPr="000161B0">
        <w:rPr>
          <w:rFonts w:ascii="Times New Roman" w:hAnsi="Times New Roman" w:cs="Times New Roman"/>
          <w:sz w:val="24"/>
          <w:szCs w:val="24"/>
        </w:rPr>
        <w:t>)</w:t>
      </w:r>
      <w:r w:rsidRPr="000161B0">
        <w:rPr>
          <w:rFonts w:ascii="Times New Roman" w:hAnsi="Times New Roman" w:cs="Times New Roman"/>
          <w:sz w:val="24"/>
          <w:szCs w:val="24"/>
        </w:rPr>
        <w:t>. I agree with you that there are many things that could be done to promote or continue wellness at these stages.</w:t>
      </w:r>
    </w:p>
    <w:p w:rsidR="00722847" w:rsidRPr="000161B0" w:rsidRDefault="00722847" w:rsidP="00722847">
      <w:pPr>
        <w:spacing w:line="480" w:lineRule="auto"/>
        <w:jc w:val="center"/>
        <w:rPr>
          <w:rFonts w:ascii="Times New Roman" w:hAnsi="Times New Roman" w:cs="Times New Roman"/>
          <w:sz w:val="24"/>
          <w:szCs w:val="24"/>
        </w:rPr>
      </w:pPr>
      <w:r w:rsidRPr="0084571B">
        <w:rPr>
          <w:rFonts w:ascii="Times New Roman" w:hAnsi="Times New Roman" w:cs="Times New Roman"/>
          <w:sz w:val="24"/>
          <w:szCs w:val="24"/>
        </w:rPr>
        <w:t>Reference</w:t>
      </w:r>
    </w:p>
    <w:p w:rsidR="000161B0" w:rsidRPr="000161B0" w:rsidRDefault="000161B0" w:rsidP="000161B0">
      <w:pPr>
        <w:spacing w:line="480" w:lineRule="auto"/>
        <w:ind w:left="720" w:hanging="720"/>
        <w:rPr>
          <w:rFonts w:ascii="Times New Roman" w:hAnsi="Times New Roman" w:cs="Times New Roman"/>
          <w:sz w:val="24"/>
          <w:szCs w:val="24"/>
        </w:rPr>
      </w:pPr>
      <w:r w:rsidRPr="000161B0">
        <w:rPr>
          <w:rFonts w:ascii="Times New Roman" w:hAnsi="Times New Roman" w:cs="Times New Roman"/>
          <w:sz w:val="24"/>
          <w:szCs w:val="24"/>
        </w:rPr>
        <w:t>Broderick, P. C., &amp; Blewitt, P. (2020). The life span human development for helping professionals (5</w:t>
      </w:r>
      <w:r w:rsidRPr="000161B0">
        <w:rPr>
          <w:rFonts w:ascii="Times New Roman" w:hAnsi="Times New Roman" w:cs="Times New Roman"/>
          <w:sz w:val="24"/>
          <w:szCs w:val="24"/>
          <w:vertAlign w:val="superscript"/>
        </w:rPr>
        <w:t>th</w:t>
      </w:r>
      <w:r w:rsidRPr="000161B0">
        <w:rPr>
          <w:rFonts w:ascii="Times New Roman" w:hAnsi="Times New Roman" w:cs="Times New Roman"/>
          <w:sz w:val="24"/>
          <w:szCs w:val="24"/>
        </w:rPr>
        <w:t xml:space="preserve"> </w:t>
      </w:r>
      <w:r w:rsidR="00722847" w:rsidRPr="000161B0">
        <w:rPr>
          <w:rFonts w:ascii="Times New Roman" w:hAnsi="Times New Roman" w:cs="Times New Roman"/>
          <w:sz w:val="24"/>
          <w:szCs w:val="24"/>
        </w:rPr>
        <w:t>Ed</w:t>
      </w:r>
      <w:r w:rsidRPr="000161B0">
        <w:rPr>
          <w:rFonts w:ascii="Times New Roman" w:hAnsi="Times New Roman" w:cs="Times New Roman"/>
          <w:sz w:val="24"/>
          <w:szCs w:val="24"/>
        </w:rPr>
        <w:t>). Hoboken, NJ: Pearson.</w:t>
      </w:r>
    </w:p>
    <w:p w:rsidR="000161B0" w:rsidRPr="000161B0" w:rsidRDefault="000161B0" w:rsidP="000161B0">
      <w:pPr>
        <w:spacing w:line="480" w:lineRule="auto"/>
        <w:rPr>
          <w:rFonts w:ascii="Times New Roman" w:hAnsi="Times New Roman" w:cs="Times New Roman"/>
          <w:sz w:val="24"/>
          <w:szCs w:val="24"/>
        </w:rPr>
      </w:pPr>
    </w:p>
    <w:sectPr w:rsidR="000161B0" w:rsidRPr="000161B0" w:rsidSect="0070553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98781A"/>
    <w:rsid w:val="000161B0"/>
    <w:rsid w:val="00150425"/>
    <w:rsid w:val="005E2BB4"/>
    <w:rsid w:val="0070553D"/>
    <w:rsid w:val="00722847"/>
    <w:rsid w:val="00847E7E"/>
    <w:rsid w:val="0098781A"/>
    <w:rsid w:val="00A12FB5"/>
    <w:rsid w:val="00DD7167"/>
    <w:rsid w:val="00E647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5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307</Words>
  <Characters>1753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2019-11-01T14:46:00Z</dcterms:created>
  <dcterms:modified xsi:type="dcterms:W3CDTF">2019-11-01T14:46:00Z</dcterms:modified>
</cp:coreProperties>
</file>